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2019年度统筹城乡教育发展研究中心科研项目</w:t>
      </w:r>
      <w:r>
        <w:rPr>
          <w:rFonts w:hint="default"/>
          <w:b/>
          <w:color w:val="FF0000"/>
          <w:sz w:val="28"/>
          <w:szCs w:val="28"/>
        </w:rPr>
        <w:t>第二次</w:t>
      </w:r>
      <w:r>
        <w:rPr>
          <w:rFonts w:hint="eastAsia"/>
          <w:b/>
          <w:color w:val="FF0000"/>
          <w:sz w:val="28"/>
          <w:szCs w:val="28"/>
        </w:rPr>
        <w:t>结题评审结果</w:t>
      </w:r>
    </w:p>
    <w:tbl>
      <w:tblPr>
        <w:tblStyle w:val="3"/>
        <w:tblpPr w:leftFromText="180" w:rightFromText="180" w:vertAnchor="text" w:horzAnchor="page" w:tblpXSpec="center" w:tblpY="364"/>
        <w:tblOverlap w:val="never"/>
        <w:tblW w:w="146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867"/>
        <w:gridCol w:w="1460"/>
        <w:gridCol w:w="2846"/>
        <w:gridCol w:w="1620"/>
        <w:gridCol w:w="995"/>
        <w:gridCol w:w="1220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项目编号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项目负责人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项目参与人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承担单位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项目类型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项目经费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（万元）</w:t>
            </w:r>
          </w:p>
        </w:tc>
        <w:tc>
          <w:tcPr>
            <w:tcW w:w="1832" w:type="dxa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评审结果</w:t>
            </w:r>
          </w:p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（通过/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>未通过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TCCXJY-2017-B07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音乐文化产业视野下的创新艺术教育人才培养模式研究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张强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廖廖红梅、黄萃青、周琳、白静、王争艳、薛亮、肖洒、韩洋、苏敏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成都大学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0.3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TCCXJY-2017-B08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基于标杆管理的职业院校综合实力提升研究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丁天霞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奉友勤、周春平、李慧、李晓波、李华琳、蹇清平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成都</w:t>
            </w:r>
            <w:r>
              <w:rPr>
                <w:rFonts w:hint="default" w:ascii="宋体" w:hAnsi="宋体"/>
                <w:color w:val="auto"/>
                <w:szCs w:val="21"/>
              </w:rPr>
              <w:t>工业职业技术学院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一般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0.3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TCCXJY-2017-C26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《自然资源在幼儿园功能室建设中的运用研究》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宋梅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乔桂花、罗 添、王 鹃、康斗椒、马澜珍、刘洋宏、苏 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成都天府新区第六幼儿园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自筹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－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TCCXJY-2018-A01 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《新时代农村贫困儿童信息素养提升策略研究》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范小梅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贾利帅、谢非、梅疏影、李海峰、唐利娟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成都大学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重点</w:t>
            </w:r>
          </w:p>
        </w:tc>
        <w:tc>
          <w:tcPr>
            <w:tcW w:w="1220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通过</w:t>
            </w:r>
          </w:p>
        </w:tc>
      </w:tr>
    </w:tbl>
    <w:p>
      <w:pPr>
        <w:jc w:val="left"/>
        <w:rPr>
          <w:b/>
          <w:color w:val="auto"/>
          <w:sz w:val="24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547F8"/>
    <w:rsid w:val="00D57D2A"/>
    <w:rsid w:val="0BE72CA5"/>
    <w:rsid w:val="101C51B6"/>
    <w:rsid w:val="1A0C7494"/>
    <w:rsid w:val="2D5728B4"/>
    <w:rsid w:val="34F5586C"/>
    <w:rsid w:val="3EEB5398"/>
    <w:rsid w:val="4DFEDA45"/>
    <w:rsid w:val="4EE1183C"/>
    <w:rsid w:val="4FA04DE9"/>
    <w:rsid w:val="5B5D70AC"/>
    <w:rsid w:val="5E5AE0DB"/>
    <w:rsid w:val="618C7FDC"/>
    <w:rsid w:val="6266372E"/>
    <w:rsid w:val="6B4E614C"/>
    <w:rsid w:val="6ED56473"/>
    <w:rsid w:val="7FF9CBAB"/>
    <w:rsid w:val="86979339"/>
    <w:rsid w:val="C2DB8DD9"/>
    <w:rsid w:val="EDD9E9E5"/>
    <w:rsid w:val="F6FCD6DF"/>
    <w:rsid w:val="FEBE4A95"/>
    <w:rsid w:val="FFC77CE5"/>
    <w:rsid w:val="FF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统筹城乡教育发展研究中心</Company>
  <Pages>1</Pages>
  <Words>67</Words>
  <Characters>383</Characters>
  <Lines>3</Lines>
  <Paragraphs>1</Paragraphs>
  <ScaleCrop>false</ScaleCrop>
  <LinksUpToDate>false</LinksUpToDate>
  <CharactersWithSpaces>449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2017-07-07T07:41:00Z</dcterms:created>
  <dc:creator>ASUS</dc:creator>
  <cp:lastModifiedBy>yy</cp:lastModifiedBy>
  <dcterms:modified xsi:type="dcterms:W3CDTF">2020-03-13T12:17:08Z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